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4CD46F43" w:rsidR="00832F73" w:rsidRDefault="00832F73" w:rsidP="00832F73">
      <w:pPr>
        <w:pStyle w:val="3GPPHeader"/>
        <w:spacing w:after="60"/>
        <w:rPr>
          <w:sz w:val="32"/>
          <w:szCs w:val="32"/>
          <w:highlight w:val="yellow"/>
        </w:rPr>
      </w:pPr>
      <w:bookmarkStart w:id="0" w:name="_GoBack"/>
      <w:bookmarkEnd w:id="0"/>
      <w:r>
        <w:t>3GPP TSG-RAN WG1 Meeting #9</w:t>
      </w:r>
      <w:r w:rsidR="00F353ED">
        <w:t>6</w:t>
      </w:r>
      <w:r>
        <w:tab/>
      </w:r>
      <w:r w:rsidR="00E90815" w:rsidRPr="00E90815">
        <w:t>R1-1902941</w:t>
      </w:r>
    </w:p>
    <w:p w14:paraId="60A5317D" w14:textId="4EF6C29E" w:rsidR="00E90E49" w:rsidRPr="00832F73" w:rsidRDefault="00BB51E7" w:rsidP="00357380">
      <w:pPr>
        <w:pStyle w:val="3GPPHeader"/>
      </w:pPr>
      <w:r w:rsidRPr="00BB51E7">
        <w:t>Athens, Greece, 25</w:t>
      </w:r>
      <w:r w:rsidR="006A6173" w:rsidRPr="006A6173">
        <w:rPr>
          <w:vertAlign w:val="superscript"/>
        </w:rPr>
        <w:t>th</w:t>
      </w:r>
      <w:r w:rsidR="006A6173">
        <w:t xml:space="preserve"> </w:t>
      </w:r>
      <w:r w:rsidRPr="00BB51E7">
        <w:t>February – 1</w:t>
      </w:r>
      <w:r w:rsidR="006A6173" w:rsidRPr="006A6173">
        <w:rPr>
          <w:vertAlign w:val="superscript"/>
        </w:rPr>
        <w:t>st</w:t>
      </w:r>
      <w:r w:rsidR="006A6173">
        <w:t xml:space="preserve"> </w:t>
      </w:r>
      <w:proofErr w:type="gramStart"/>
      <w:r w:rsidRPr="00BB51E7">
        <w:t>March,</w:t>
      </w:r>
      <w:proofErr w:type="gramEnd"/>
      <w:r w:rsidRPr="00BB51E7">
        <w:t xml:space="preserve"> 2019</w:t>
      </w:r>
    </w:p>
    <w:p w14:paraId="3C6869D1" w14:textId="0FDCC45F" w:rsidR="00E90E49" w:rsidRPr="00832F73" w:rsidRDefault="00E90E49" w:rsidP="00832F73">
      <w:pPr>
        <w:pStyle w:val="3GPPHeader"/>
        <w:spacing w:after="0"/>
        <w:rPr>
          <w:sz w:val="22"/>
        </w:rPr>
      </w:pPr>
      <w:r w:rsidRPr="00832F73">
        <w:rPr>
          <w:sz w:val="22"/>
        </w:rPr>
        <w:t>Agenda Item:</w:t>
      </w:r>
      <w:r w:rsidRPr="00832F73">
        <w:rPr>
          <w:sz w:val="22"/>
        </w:rPr>
        <w:tab/>
      </w:r>
      <w:r w:rsidR="002C6C20" w:rsidRPr="00B82820">
        <w:rPr>
          <w:sz w:val="22"/>
        </w:rPr>
        <w:t>7.</w:t>
      </w:r>
      <w:r w:rsidR="002F2045" w:rsidRPr="00B82820">
        <w:rPr>
          <w:sz w:val="22"/>
        </w:rPr>
        <w:t>2</w:t>
      </w:r>
      <w:r w:rsidR="002C6C20" w:rsidRPr="00B82820">
        <w:rPr>
          <w:sz w:val="22"/>
        </w:rPr>
        <w:t>.</w:t>
      </w:r>
      <w:r w:rsidR="002F2045" w:rsidRPr="00B82820">
        <w:rPr>
          <w:sz w:val="22"/>
        </w:rPr>
        <w:t>9</w:t>
      </w:r>
      <w:r w:rsidR="002C6C20" w:rsidRPr="00B82820">
        <w:rPr>
          <w:sz w:val="22"/>
        </w:rPr>
        <w:t>.</w:t>
      </w:r>
      <w:r w:rsidR="008A214E" w:rsidRPr="00B82820">
        <w:rPr>
          <w:sz w:val="22"/>
        </w:rPr>
        <w:t>4</w:t>
      </w:r>
    </w:p>
    <w:p w14:paraId="0CB055DD" w14:textId="77777777" w:rsidR="00E90E49" w:rsidRPr="00832F73" w:rsidRDefault="003D3C45" w:rsidP="00832F73">
      <w:pPr>
        <w:pStyle w:val="3GPPHeader"/>
        <w:spacing w:after="0"/>
        <w:rPr>
          <w:sz w:val="22"/>
        </w:rPr>
      </w:pPr>
      <w:r w:rsidRPr="00832F73">
        <w:rPr>
          <w:sz w:val="22"/>
        </w:rPr>
        <w:t>Source:</w:t>
      </w:r>
      <w:r w:rsidR="00E90E49" w:rsidRPr="00832F73">
        <w:rPr>
          <w:sz w:val="22"/>
        </w:rPr>
        <w:tab/>
      </w:r>
      <w:r w:rsidR="00F64C2B" w:rsidRPr="00832F73">
        <w:rPr>
          <w:sz w:val="22"/>
        </w:rPr>
        <w:t>Ericsson</w:t>
      </w:r>
    </w:p>
    <w:p w14:paraId="63DAB814" w14:textId="23663573" w:rsidR="00E90E49" w:rsidRPr="00780C43" w:rsidRDefault="003D3C45" w:rsidP="00832F73">
      <w:pPr>
        <w:pStyle w:val="3GPPHeader"/>
        <w:spacing w:after="0"/>
        <w:rPr>
          <w:sz w:val="22"/>
          <w:lang w:val="en-GB"/>
        </w:rPr>
      </w:pPr>
      <w:r w:rsidRPr="00832F73">
        <w:rPr>
          <w:sz w:val="22"/>
        </w:rPr>
        <w:t>Title:</w:t>
      </w:r>
      <w:r w:rsidR="00E90E49" w:rsidRPr="00832F73">
        <w:rPr>
          <w:sz w:val="22"/>
        </w:rPr>
        <w:tab/>
      </w:r>
      <w:r w:rsidR="008A214E" w:rsidRPr="00C9611B">
        <w:rPr>
          <w:sz w:val="22"/>
        </w:rPr>
        <w:t>Aspects of UE power saving in UL transmission</w:t>
      </w:r>
      <w:r w:rsidR="008A214E" w:rsidRPr="00780C43" w:rsidDel="008A214E">
        <w:rPr>
          <w:sz w:val="22"/>
        </w:rPr>
        <w:t xml:space="preserve"> </w:t>
      </w:r>
    </w:p>
    <w:p w14:paraId="58D4CB54" w14:textId="78F16203" w:rsidR="00E90E49" w:rsidRPr="00832F73" w:rsidRDefault="00E90E49" w:rsidP="00832F73">
      <w:pPr>
        <w:pStyle w:val="3GPPHeader"/>
        <w:spacing w:after="0"/>
        <w:rPr>
          <w:sz w:val="22"/>
        </w:rPr>
      </w:pPr>
      <w:r w:rsidRPr="00832F73">
        <w:rPr>
          <w:sz w:val="22"/>
        </w:rPr>
        <w:t>Document for:</w:t>
      </w:r>
      <w:r w:rsidRPr="00832F73">
        <w:rPr>
          <w:sz w:val="22"/>
        </w:rPr>
        <w:tab/>
        <w:t>Discussion</w:t>
      </w:r>
      <w:r w:rsidR="007668F8" w:rsidRPr="00832F73">
        <w:rPr>
          <w:sz w:val="22"/>
        </w:rPr>
        <w:t xml:space="preserve"> and Decision</w:t>
      </w:r>
    </w:p>
    <w:p w14:paraId="09FE4FCF" w14:textId="77777777" w:rsidR="00E90E49" w:rsidRPr="00CE0424" w:rsidRDefault="00230D18" w:rsidP="00B82820">
      <w:pPr>
        <w:pStyle w:val="Heading1"/>
        <w:jc w:val="both"/>
      </w:pPr>
      <w:r>
        <w:t>1</w:t>
      </w:r>
      <w:r>
        <w:tab/>
      </w:r>
      <w:r w:rsidR="00E90E49" w:rsidRPr="00CE0424">
        <w:t>Introduction</w:t>
      </w:r>
    </w:p>
    <w:p w14:paraId="319E4D89" w14:textId="48D14C30" w:rsidR="002339BD" w:rsidRPr="00832F73" w:rsidRDefault="00311B9B" w:rsidP="00B82820">
      <w:pPr>
        <w:pStyle w:val="BodyText"/>
      </w:pPr>
      <w:r>
        <w:t xml:space="preserve">In </w:t>
      </w:r>
      <w:r w:rsidR="00F6168E">
        <w:t xml:space="preserve">this paper, we discuss an </w:t>
      </w:r>
      <w:proofErr w:type="gramStart"/>
      <w:r w:rsidR="00790B9B">
        <w:t>UL aspects</w:t>
      </w:r>
      <w:proofErr w:type="gramEnd"/>
      <w:r w:rsidR="00F6168E">
        <w:t xml:space="preserve"> related to GTS</w:t>
      </w:r>
      <w:r w:rsidR="001B4D12">
        <w:t xml:space="preserve">, </w:t>
      </w:r>
      <w:r w:rsidR="00E306BC">
        <w:t xml:space="preserve">or any </w:t>
      </w:r>
      <w:r w:rsidR="001B4D12">
        <w:t>signaling which involves a change in the current DRX configuration</w:t>
      </w:r>
      <w:r w:rsidR="00F6168E">
        <w:t xml:space="preserve"> </w:t>
      </w:r>
      <w:r w:rsidR="00BF0E9F">
        <w:t xml:space="preserve">which may lead to additional latency and power consumption, and reduced </w:t>
      </w:r>
      <w:r w:rsidR="00CA0BBD">
        <w:t xml:space="preserve">UE throughput. </w:t>
      </w:r>
    </w:p>
    <w:p w14:paraId="456B384A" w14:textId="61F36D9A" w:rsidR="00942602" w:rsidRDefault="00230D18" w:rsidP="00B82820">
      <w:pPr>
        <w:pStyle w:val="Heading1"/>
        <w:jc w:val="both"/>
      </w:pPr>
      <w:bookmarkStart w:id="1" w:name="_Ref178064866"/>
      <w:r>
        <w:t>2</w:t>
      </w:r>
      <w:r>
        <w:tab/>
      </w:r>
      <w:bookmarkEnd w:id="1"/>
      <w:r w:rsidR="00844130">
        <w:t xml:space="preserve">UL aspects </w:t>
      </w:r>
    </w:p>
    <w:p w14:paraId="7DBD618D" w14:textId="614B07B0" w:rsidR="00F031D6" w:rsidRDefault="00844130" w:rsidP="00B82820">
      <w:pPr>
        <w:autoSpaceDN w:val="0"/>
        <w:spacing w:line="240" w:lineRule="auto"/>
        <w:jc w:val="both"/>
        <w:rPr>
          <w:rFonts w:ascii="Arial" w:hAnsi="Arial" w:cs="Arial"/>
        </w:rPr>
      </w:pPr>
      <w:r>
        <w:rPr>
          <w:rFonts w:ascii="Arial" w:hAnsi="Arial" w:cs="Arial"/>
        </w:rPr>
        <w:t>I</w:t>
      </w:r>
      <w:r w:rsidR="00A66D33">
        <w:rPr>
          <w:rFonts w:ascii="Arial" w:hAnsi="Arial" w:cs="Arial"/>
        </w:rPr>
        <w:t>t has been frequently proposed that the NW should be able to send a</w:t>
      </w:r>
      <w:r w:rsidR="00CA0BBD">
        <w:rPr>
          <w:rFonts w:ascii="Arial" w:hAnsi="Arial" w:cs="Arial"/>
        </w:rPr>
        <w:t>n</w:t>
      </w:r>
      <w:r w:rsidR="00A66D33">
        <w:rPr>
          <w:rFonts w:ascii="Arial" w:hAnsi="Arial" w:cs="Arial"/>
        </w:rPr>
        <w:t xml:space="preserve"> </w:t>
      </w:r>
      <w:r w:rsidR="00F031D6">
        <w:rPr>
          <w:rFonts w:ascii="Arial" w:hAnsi="Arial" w:cs="Arial"/>
        </w:rPr>
        <w:t xml:space="preserve">L1 based </w:t>
      </w:r>
      <w:r w:rsidR="00A66D33">
        <w:rPr>
          <w:rFonts w:ascii="Arial" w:hAnsi="Arial" w:cs="Arial"/>
        </w:rPr>
        <w:t xml:space="preserve">GTS </w:t>
      </w:r>
      <w:r w:rsidR="001725A4">
        <w:rPr>
          <w:rFonts w:ascii="Arial" w:hAnsi="Arial" w:cs="Arial"/>
        </w:rPr>
        <w:t>in case there is nothing scheduled for the UE</w:t>
      </w:r>
      <w:r w:rsidR="00C67C37">
        <w:rPr>
          <w:rFonts w:ascii="Arial" w:hAnsi="Arial" w:cs="Arial"/>
        </w:rPr>
        <w:t xml:space="preserve">. </w:t>
      </w:r>
      <w:r w:rsidR="00667E04">
        <w:rPr>
          <w:rFonts w:ascii="Arial" w:hAnsi="Arial" w:cs="Arial"/>
        </w:rPr>
        <w:t xml:space="preserve">Furthermore, other proposals </w:t>
      </w:r>
      <w:r w:rsidR="00434D46">
        <w:rPr>
          <w:rFonts w:ascii="Arial" w:hAnsi="Arial" w:cs="Arial"/>
        </w:rPr>
        <w:t>in the same line include dynamic DRX reconfigurations.</w:t>
      </w:r>
      <w:r w:rsidR="00C67C37">
        <w:rPr>
          <w:rFonts w:ascii="Arial" w:hAnsi="Arial" w:cs="Arial"/>
        </w:rPr>
        <w:t xml:space="preserve"> Indeed, such </w:t>
      </w:r>
      <w:r w:rsidR="00434D46">
        <w:rPr>
          <w:rFonts w:ascii="Arial" w:hAnsi="Arial" w:cs="Arial"/>
        </w:rPr>
        <w:t>schemes</w:t>
      </w:r>
      <w:r w:rsidR="00C67C37">
        <w:rPr>
          <w:rFonts w:ascii="Arial" w:hAnsi="Arial" w:cs="Arial"/>
        </w:rPr>
        <w:t xml:space="preserve"> can provide power saving gains, nevertheless the network and user throughput impact </w:t>
      </w:r>
      <w:r w:rsidR="00790B9B">
        <w:rPr>
          <w:rFonts w:ascii="Arial" w:hAnsi="Arial" w:cs="Arial"/>
        </w:rPr>
        <w:t>remain</w:t>
      </w:r>
      <w:r w:rsidR="00C67C37">
        <w:rPr>
          <w:rFonts w:ascii="Arial" w:hAnsi="Arial" w:cs="Arial"/>
        </w:rPr>
        <w:t xml:space="preserve"> to be evaluated properly.</w:t>
      </w:r>
      <w:r w:rsidR="00DA0D4D">
        <w:rPr>
          <w:rFonts w:ascii="Arial" w:hAnsi="Arial" w:cs="Arial"/>
        </w:rPr>
        <w:t xml:space="preserve"> </w:t>
      </w:r>
    </w:p>
    <w:p w14:paraId="3FFADD0F" w14:textId="1672DD35" w:rsidR="0072383E" w:rsidRDefault="00F031D6" w:rsidP="00B82820">
      <w:pPr>
        <w:autoSpaceDN w:val="0"/>
        <w:spacing w:line="240" w:lineRule="auto"/>
        <w:jc w:val="both"/>
        <w:rPr>
          <w:rFonts w:ascii="Arial" w:hAnsi="Arial" w:cs="Arial"/>
        </w:rPr>
      </w:pPr>
      <w:r>
        <w:rPr>
          <w:rFonts w:ascii="Arial" w:hAnsi="Arial" w:cs="Arial"/>
        </w:rPr>
        <w:t>In addition to L1 based GTS, an L2 based GTS namely DR</w:t>
      </w:r>
      <w:r w:rsidR="0072383E">
        <w:rPr>
          <w:rFonts w:ascii="Arial" w:hAnsi="Arial" w:cs="Arial"/>
        </w:rPr>
        <w:t>X</w:t>
      </w:r>
      <w:r w:rsidR="00790B9B">
        <w:rPr>
          <w:rFonts w:ascii="Arial" w:hAnsi="Arial" w:cs="Arial"/>
        </w:rPr>
        <w:t xml:space="preserve"> </w:t>
      </w:r>
      <w:r>
        <w:rPr>
          <w:rFonts w:ascii="Arial" w:hAnsi="Arial" w:cs="Arial"/>
        </w:rPr>
        <w:t xml:space="preserve">command </w:t>
      </w:r>
      <w:r w:rsidR="002150D8">
        <w:rPr>
          <w:rFonts w:ascii="Arial" w:hAnsi="Arial" w:cs="Arial"/>
        </w:rPr>
        <w:t xml:space="preserve">already </w:t>
      </w:r>
      <w:r>
        <w:rPr>
          <w:rFonts w:ascii="Arial" w:hAnsi="Arial" w:cs="Arial"/>
        </w:rPr>
        <w:t>exist which can send the UE quite rapidly to DRX if nothing is scheduled for the UE.</w:t>
      </w:r>
      <w:r w:rsidR="002150D8">
        <w:rPr>
          <w:rFonts w:ascii="Arial" w:hAnsi="Arial" w:cs="Arial"/>
        </w:rPr>
        <w:t xml:space="preserve"> Therefore, the description below</w:t>
      </w:r>
      <w:r w:rsidR="005D5380">
        <w:rPr>
          <w:rFonts w:ascii="Arial" w:hAnsi="Arial" w:cs="Arial"/>
        </w:rPr>
        <w:t xml:space="preserve"> which is related to UL status information is equally applicable to the current </w:t>
      </w:r>
      <w:r w:rsidR="00B23356">
        <w:rPr>
          <w:rFonts w:ascii="Arial" w:hAnsi="Arial" w:cs="Arial"/>
        </w:rPr>
        <w:t>L2 based GTS as well as possibly future L1 based ones.</w:t>
      </w:r>
    </w:p>
    <w:p w14:paraId="04F23534" w14:textId="2CA39FA8" w:rsidR="00967E68" w:rsidRDefault="0072383E" w:rsidP="00993D56">
      <w:pPr>
        <w:autoSpaceDN w:val="0"/>
        <w:spacing w:line="240" w:lineRule="auto"/>
        <w:jc w:val="both"/>
        <w:rPr>
          <w:rFonts w:ascii="Arial" w:hAnsi="Arial" w:cs="Arial"/>
        </w:rPr>
      </w:pPr>
      <w:r>
        <w:rPr>
          <w:rFonts w:ascii="Arial" w:hAnsi="Arial" w:cs="Arial"/>
        </w:rPr>
        <w:t xml:space="preserve">For the NW to be able to send such </w:t>
      </w:r>
      <w:r w:rsidR="00790B9B">
        <w:rPr>
          <w:rFonts w:ascii="Arial" w:hAnsi="Arial" w:cs="Arial"/>
        </w:rPr>
        <w:t xml:space="preserve">sleep </w:t>
      </w:r>
      <w:r>
        <w:rPr>
          <w:rFonts w:ascii="Arial" w:hAnsi="Arial" w:cs="Arial"/>
        </w:rPr>
        <w:t>signals, it is import</w:t>
      </w:r>
      <w:r w:rsidR="00CA0BBD">
        <w:rPr>
          <w:rFonts w:ascii="Arial" w:hAnsi="Arial" w:cs="Arial"/>
        </w:rPr>
        <w:t>ant</w:t>
      </w:r>
      <w:r w:rsidR="00E44D45">
        <w:rPr>
          <w:rFonts w:ascii="Arial" w:hAnsi="Arial" w:cs="Arial"/>
        </w:rPr>
        <w:t xml:space="preserve"> to </w:t>
      </w:r>
      <w:r w:rsidR="00790B9B">
        <w:rPr>
          <w:rFonts w:ascii="Arial" w:hAnsi="Arial" w:cs="Arial"/>
        </w:rPr>
        <w:t>ensure</w:t>
      </w:r>
      <w:r w:rsidR="00E44D45">
        <w:rPr>
          <w:rFonts w:ascii="Arial" w:hAnsi="Arial" w:cs="Arial"/>
        </w:rPr>
        <w:t xml:space="preserve"> nothing is expected </w:t>
      </w:r>
      <w:r w:rsidR="00790B9B">
        <w:rPr>
          <w:rFonts w:ascii="Arial" w:hAnsi="Arial" w:cs="Arial"/>
        </w:rPr>
        <w:t xml:space="preserve">(or needed) to </w:t>
      </w:r>
      <w:r w:rsidR="00E44D45">
        <w:rPr>
          <w:rFonts w:ascii="Arial" w:hAnsi="Arial" w:cs="Arial"/>
        </w:rPr>
        <w:t xml:space="preserve">be scheduled </w:t>
      </w:r>
      <w:r w:rsidR="00790B9B">
        <w:rPr>
          <w:rFonts w:ascii="Arial" w:hAnsi="Arial" w:cs="Arial"/>
        </w:rPr>
        <w:t xml:space="preserve">during that duration (e.g. </w:t>
      </w:r>
      <w:r w:rsidR="00E44D45">
        <w:rPr>
          <w:rFonts w:ascii="Arial" w:hAnsi="Arial" w:cs="Arial"/>
        </w:rPr>
        <w:t xml:space="preserve">for a couple of </w:t>
      </w:r>
      <w:proofErr w:type="spellStart"/>
      <w:r w:rsidR="00E44D45">
        <w:rPr>
          <w:rFonts w:ascii="Arial" w:hAnsi="Arial" w:cs="Arial"/>
        </w:rPr>
        <w:t>ms</w:t>
      </w:r>
      <w:proofErr w:type="spellEnd"/>
      <w:r w:rsidR="00790B9B">
        <w:rPr>
          <w:rFonts w:ascii="Arial" w:hAnsi="Arial" w:cs="Arial"/>
        </w:rPr>
        <w:t xml:space="preserve"> or slots)</w:t>
      </w:r>
      <w:r w:rsidR="00E44D45">
        <w:rPr>
          <w:rFonts w:ascii="Arial" w:hAnsi="Arial" w:cs="Arial"/>
        </w:rPr>
        <w:t xml:space="preserve">. This </w:t>
      </w:r>
      <w:r w:rsidR="00790B9B">
        <w:rPr>
          <w:rFonts w:ascii="Arial" w:hAnsi="Arial" w:cs="Arial"/>
        </w:rPr>
        <w:t>implies</w:t>
      </w:r>
      <w:r w:rsidR="00E44D45">
        <w:rPr>
          <w:rFonts w:ascii="Arial" w:hAnsi="Arial" w:cs="Arial"/>
        </w:rPr>
        <w:t xml:space="preserve"> both DL and UL scheduling</w:t>
      </w:r>
      <w:r w:rsidR="00790B9B">
        <w:rPr>
          <w:rFonts w:ascii="Arial" w:hAnsi="Arial" w:cs="Arial"/>
        </w:rPr>
        <w:t>, where</w:t>
      </w:r>
      <w:r w:rsidR="00E44D45">
        <w:rPr>
          <w:rFonts w:ascii="Arial" w:hAnsi="Arial" w:cs="Arial"/>
        </w:rPr>
        <w:t xml:space="preserve"> </w:t>
      </w:r>
      <w:r w:rsidR="00790B9B">
        <w:rPr>
          <w:rFonts w:ascii="Arial" w:hAnsi="Arial" w:cs="Arial"/>
        </w:rPr>
        <w:t>f</w:t>
      </w:r>
      <w:r w:rsidR="001720BE">
        <w:rPr>
          <w:rFonts w:ascii="Arial" w:hAnsi="Arial" w:cs="Arial"/>
        </w:rPr>
        <w:t>or DL part, the NW can have some knowledge, e.g. based on its DL buffer</w:t>
      </w:r>
      <w:r w:rsidR="00790B9B">
        <w:rPr>
          <w:rFonts w:ascii="Arial" w:hAnsi="Arial" w:cs="Arial"/>
        </w:rPr>
        <w:t>, and for</w:t>
      </w:r>
      <w:r w:rsidR="000604AF">
        <w:rPr>
          <w:rFonts w:ascii="Arial" w:hAnsi="Arial" w:cs="Arial"/>
        </w:rPr>
        <w:t xml:space="preserve"> UL, it </w:t>
      </w:r>
      <w:proofErr w:type="gramStart"/>
      <w:r w:rsidR="00CA0BBD">
        <w:rPr>
          <w:rFonts w:ascii="Arial" w:hAnsi="Arial" w:cs="Arial"/>
        </w:rPr>
        <w:t>has to</w:t>
      </w:r>
      <w:proofErr w:type="gramEnd"/>
      <w:r w:rsidR="000604AF">
        <w:rPr>
          <w:rFonts w:ascii="Arial" w:hAnsi="Arial" w:cs="Arial"/>
        </w:rPr>
        <w:t xml:space="preserve"> rely mostly on BSR send by the UE</w:t>
      </w:r>
    </w:p>
    <w:p w14:paraId="7163E30A" w14:textId="718327E3" w:rsidR="0095474C" w:rsidRDefault="000604AF" w:rsidP="00B82820">
      <w:pPr>
        <w:autoSpaceDN w:val="0"/>
        <w:spacing w:line="240" w:lineRule="auto"/>
        <w:jc w:val="both"/>
        <w:rPr>
          <w:rFonts w:ascii="Arial" w:hAnsi="Arial" w:cs="Arial"/>
        </w:rPr>
      </w:pPr>
      <w:r>
        <w:rPr>
          <w:rFonts w:ascii="Arial" w:hAnsi="Arial" w:cs="Arial"/>
        </w:rPr>
        <w:t xml:space="preserve">While BSR gives information about the UL status of the UE, however, this report is instantaneous and do not report the UL </w:t>
      </w:r>
      <w:r w:rsidR="00393A20">
        <w:rPr>
          <w:rFonts w:ascii="Arial" w:hAnsi="Arial" w:cs="Arial"/>
        </w:rPr>
        <w:t xml:space="preserve">expectations. Therefore, if the NW only takes BSR and DL buffer into account </w:t>
      </w:r>
      <w:r w:rsidR="00CA0BBD">
        <w:rPr>
          <w:rFonts w:ascii="Arial" w:hAnsi="Arial" w:cs="Arial"/>
        </w:rPr>
        <w:t>to send</w:t>
      </w:r>
      <w:r w:rsidR="00393A20">
        <w:rPr>
          <w:rFonts w:ascii="Arial" w:hAnsi="Arial" w:cs="Arial"/>
        </w:rPr>
        <w:t xml:space="preserve"> a GTS, it may send the UE into sleep, while a short while later, the UE needs to </w:t>
      </w:r>
      <w:r w:rsidR="00CA0BBD">
        <w:rPr>
          <w:rFonts w:ascii="Arial" w:hAnsi="Arial" w:cs="Arial"/>
        </w:rPr>
        <w:t>send some data in the UL.</w:t>
      </w:r>
      <w:r w:rsidR="006F4512">
        <w:rPr>
          <w:rFonts w:ascii="Arial" w:hAnsi="Arial" w:cs="Arial"/>
        </w:rPr>
        <w:t xml:space="preserve"> </w:t>
      </w:r>
      <w:r w:rsidR="00CA0BBD">
        <w:rPr>
          <w:rFonts w:ascii="Arial" w:hAnsi="Arial" w:cs="Arial"/>
        </w:rPr>
        <w:t>Hence, the UE</w:t>
      </w:r>
      <w:r w:rsidR="00393A20">
        <w:rPr>
          <w:rFonts w:ascii="Arial" w:hAnsi="Arial" w:cs="Arial"/>
        </w:rPr>
        <w:t xml:space="preserve"> </w:t>
      </w:r>
      <w:r w:rsidR="00790B9B">
        <w:rPr>
          <w:rFonts w:ascii="Arial" w:hAnsi="Arial" w:cs="Arial"/>
        </w:rPr>
        <w:t>must</w:t>
      </w:r>
      <w:r w:rsidR="00393A20">
        <w:rPr>
          <w:rFonts w:ascii="Arial" w:hAnsi="Arial" w:cs="Arial"/>
        </w:rPr>
        <w:t xml:space="preserve"> </w:t>
      </w:r>
      <w:r w:rsidR="00834BE3">
        <w:rPr>
          <w:rFonts w:ascii="Arial" w:hAnsi="Arial" w:cs="Arial"/>
        </w:rPr>
        <w:t xml:space="preserve">start </w:t>
      </w:r>
      <w:r w:rsidR="00790B9B">
        <w:rPr>
          <w:rFonts w:ascii="Arial" w:hAnsi="Arial" w:cs="Arial"/>
        </w:rPr>
        <w:t xml:space="preserve">with </w:t>
      </w:r>
      <w:r w:rsidR="00834BE3">
        <w:rPr>
          <w:rFonts w:ascii="Arial" w:hAnsi="Arial" w:cs="Arial"/>
        </w:rPr>
        <w:t>UL scheduling request. This may at the end lead to a waste of energy in the UE</w:t>
      </w:r>
      <w:r w:rsidR="0095474C">
        <w:rPr>
          <w:rFonts w:ascii="Arial" w:hAnsi="Arial" w:cs="Arial"/>
        </w:rPr>
        <w:t xml:space="preserve"> as well as additional latency and reduced user throughput.</w:t>
      </w:r>
      <w:r w:rsidR="00790B9B">
        <w:rPr>
          <w:rFonts w:ascii="Arial" w:hAnsi="Arial" w:cs="Arial"/>
        </w:rPr>
        <w:t xml:space="preserve"> An additional option is for the NW to configure UL resources using configured grant mechanism.</w:t>
      </w:r>
    </w:p>
    <w:p w14:paraId="609AD434" w14:textId="497637EC" w:rsidR="00C22FC1" w:rsidRPr="00790B9B" w:rsidRDefault="008018A9" w:rsidP="00DD52A2">
      <w:pPr>
        <w:pStyle w:val="Observation"/>
        <w:autoSpaceDN w:val="0"/>
        <w:spacing w:line="240" w:lineRule="auto"/>
        <w:ind w:left="1701" w:hanging="1701"/>
        <w:rPr>
          <w:rFonts w:cs="Arial"/>
          <w:lang w:val="en-GB"/>
        </w:rPr>
      </w:pPr>
      <w:bookmarkStart w:id="2" w:name="_Toc1054469"/>
      <w:r>
        <w:t xml:space="preserve">To send the UE to sleep or update the DRX configuration </w:t>
      </w:r>
      <w:r w:rsidR="002266FD">
        <w:t xml:space="preserve">only </w:t>
      </w:r>
      <w:r>
        <w:t xml:space="preserve">based on the current </w:t>
      </w:r>
      <w:r w:rsidR="002266FD">
        <w:t xml:space="preserve">DL/UL status may lead to additional </w:t>
      </w:r>
      <w:r w:rsidR="009D6725">
        <w:t>power consumption in the UE, as well as latency and lower user throughput.</w:t>
      </w:r>
      <w:bookmarkEnd w:id="2"/>
    </w:p>
    <w:p w14:paraId="57E08ABC" w14:textId="1FDA0048" w:rsidR="00993D56" w:rsidRDefault="000347F5" w:rsidP="00993D56">
      <w:pPr>
        <w:autoSpaceDN w:val="0"/>
        <w:spacing w:line="240" w:lineRule="auto"/>
        <w:jc w:val="both"/>
        <w:rPr>
          <w:rFonts w:ascii="Arial" w:hAnsi="Arial" w:cs="Arial"/>
        </w:rPr>
      </w:pPr>
      <w:r>
        <w:rPr>
          <w:rFonts w:ascii="Arial" w:hAnsi="Arial" w:cs="Arial"/>
        </w:rPr>
        <w:t>One way to reduce the instantaneous impact of BSR is to use</w:t>
      </w:r>
      <w:r w:rsidR="00993D56">
        <w:rPr>
          <w:rFonts w:ascii="Arial" w:hAnsi="Arial" w:cs="Arial"/>
        </w:rPr>
        <w:t xml:space="preserve"> release assistance information (RAI) if configured and </w:t>
      </w:r>
      <w:r>
        <w:rPr>
          <w:rFonts w:ascii="Arial" w:hAnsi="Arial" w:cs="Arial"/>
        </w:rPr>
        <w:t>available. A</w:t>
      </w:r>
      <w:r w:rsidR="00993D56">
        <w:rPr>
          <w:rFonts w:ascii="Arial" w:hAnsi="Arial" w:cs="Arial"/>
        </w:rPr>
        <w:t xml:space="preserve"> RAI can indicate that the UE do not expect DL and/or UL data transmission. However, it still mostly applies to the current state and do not provide much information about how the traffic situation can change over time. This is particularly applicable to the cases where the traffic is </w:t>
      </w:r>
      <w:proofErr w:type="spellStart"/>
      <w:r w:rsidR="00993D56">
        <w:rPr>
          <w:rFonts w:ascii="Arial" w:hAnsi="Arial" w:cs="Arial"/>
        </w:rPr>
        <w:t>bursty</w:t>
      </w:r>
      <w:proofErr w:type="spellEnd"/>
      <w:r w:rsidR="00993D56">
        <w:rPr>
          <w:rFonts w:ascii="Arial" w:hAnsi="Arial" w:cs="Arial"/>
        </w:rPr>
        <w:t xml:space="preserve"> and thus less predictable</w:t>
      </w:r>
      <w:r w:rsidR="00625DE5">
        <w:rPr>
          <w:rFonts w:ascii="Arial" w:hAnsi="Arial" w:cs="Arial"/>
        </w:rPr>
        <w:t>.</w:t>
      </w:r>
      <w:r w:rsidR="00993D56">
        <w:rPr>
          <w:rFonts w:ascii="Arial" w:hAnsi="Arial" w:cs="Arial"/>
        </w:rPr>
        <w:t xml:space="preserve"> Furthermore, RAI is sent using higher layer signaling and due to its delay, it is mostly associated with the RRC release and not DRX reconfiguration or GTS.</w:t>
      </w:r>
      <w:r w:rsidR="00625DE5">
        <w:rPr>
          <w:rFonts w:ascii="Arial" w:hAnsi="Arial" w:cs="Arial"/>
        </w:rPr>
        <w:t xml:space="preserve"> Nevertheless, in lack of other sort of status information report, it can </w:t>
      </w:r>
      <w:r w:rsidR="00AA3EA3">
        <w:rPr>
          <w:rFonts w:ascii="Arial" w:hAnsi="Arial" w:cs="Arial"/>
        </w:rPr>
        <w:t>to some extent alleviate the problems associated with BSR.</w:t>
      </w:r>
    </w:p>
    <w:p w14:paraId="435B068B" w14:textId="0AA4BEFA" w:rsidR="00942602" w:rsidRDefault="0095474C" w:rsidP="00B82820">
      <w:pPr>
        <w:autoSpaceDN w:val="0"/>
        <w:spacing w:line="240" w:lineRule="auto"/>
        <w:jc w:val="both"/>
        <w:rPr>
          <w:rFonts w:ascii="Times New Roman" w:eastAsiaTheme="minorEastAsia" w:hAnsi="Times New Roman" w:cs="Times New Roman"/>
          <w:sz w:val="20"/>
          <w:szCs w:val="20"/>
        </w:rPr>
      </w:pPr>
      <w:r>
        <w:rPr>
          <w:rFonts w:ascii="Arial" w:hAnsi="Arial" w:cs="Arial"/>
        </w:rPr>
        <w:t>Considering the above discussion</w:t>
      </w:r>
      <w:r w:rsidR="00AA3EA3">
        <w:rPr>
          <w:rFonts w:ascii="Arial" w:hAnsi="Arial" w:cs="Arial"/>
        </w:rPr>
        <w:t>s</w:t>
      </w:r>
      <w:r>
        <w:rPr>
          <w:rFonts w:ascii="Arial" w:hAnsi="Arial" w:cs="Arial"/>
        </w:rPr>
        <w:t xml:space="preserve">, </w:t>
      </w:r>
      <w:r w:rsidR="00B6447A">
        <w:rPr>
          <w:rFonts w:ascii="Arial" w:hAnsi="Arial" w:cs="Arial"/>
        </w:rPr>
        <w:t>additional knowledge at the NW provided by the UE regarding UL</w:t>
      </w:r>
      <w:r w:rsidR="001E3961">
        <w:rPr>
          <w:rFonts w:ascii="Arial" w:hAnsi="Arial" w:cs="Arial"/>
        </w:rPr>
        <w:t>/DL</w:t>
      </w:r>
      <w:r w:rsidR="00B6447A">
        <w:rPr>
          <w:rFonts w:ascii="Arial" w:hAnsi="Arial" w:cs="Arial"/>
        </w:rPr>
        <w:t xml:space="preserve"> expectations</w:t>
      </w:r>
      <w:r w:rsidR="00AA3EA3">
        <w:rPr>
          <w:rFonts w:ascii="Arial" w:hAnsi="Arial" w:cs="Arial"/>
        </w:rPr>
        <w:t>, and in general UE understanding on how the traffic evolves over time</w:t>
      </w:r>
      <w:r w:rsidR="00B6447A">
        <w:rPr>
          <w:rFonts w:ascii="Arial" w:hAnsi="Arial" w:cs="Arial"/>
        </w:rPr>
        <w:t xml:space="preserve"> can be helpful</w:t>
      </w:r>
      <w:r w:rsidR="00734F06">
        <w:rPr>
          <w:rFonts w:ascii="Arial" w:hAnsi="Arial" w:cs="Arial"/>
        </w:rPr>
        <w:t xml:space="preserve"> in making the decision regarding sending a GTS</w:t>
      </w:r>
      <w:r w:rsidR="00AA3EA3">
        <w:rPr>
          <w:rFonts w:ascii="Arial" w:hAnsi="Arial" w:cs="Arial"/>
        </w:rPr>
        <w:t xml:space="preserve">, or type of </w:t>
      </w:r>
      <w:r w:rsidR="005E04FE">
        <w:rPr>
          <w:rFonts w:ascii="Arial" w:hAnsi="Arial" w:cs="Arial"/>
        </w:rPr>
        <w:t>power saving techniques such as DRX reconfigurations and PDCCH skipping</w:t>
      </w:r>
      <w:r w:rsidR="00332E39">
        <w:rPr>
          <w:rFonts w:ascii="Arial" w:hAnsi="Arial" w:cs="Arial"/>
        </w:rPr>
        <w:t>.</w:t>
      </w:r>
      <w:bookmarkStart w:id="3" w:name="_Toc534988066"/>
      <w:bookmarkStart w:id="4" w:name="_Toc534988145"/>
      <w:bookmarkStart w:id="5" w:name="_Toc534988475"/>
      <w:bookmarkStart w:id="6" w:name="_Toc534989075"/>
      <w:bookmarkStart w:id="7" w:name="_Toc534989150"/>
      <w:bookmarkStart w:id="8" w:name="_Toc534989384"/>
      <w:bookmarkStart w:id="9" w:name="_Toc534989632"/>
      <w:bookmarkStart w:id="10" w:name="_Toc534988067"/>
      <w:bookmarkStart w:id="11" w:name="_Toc534988146"/>
      <w:bookmarkStart w:id="12" w:name="_Toc534988476"/>
      <w:bookmarkStart w:id="13" w:name="_Toc534989076"/>
      <w:bookmarkStart w:id="14" w:name="_Toc534989151"/>
      <w:bookmarkStart w:id="15" w:name="_Toc534989385"/>
      <w:bookmarkStart w:id="16" w:name="_Toc534989633"/>
      <w:bookmarkStart w:id="17" w:name="_Toc534988068"/>
      <w:bookmarkStart w:id="18" w:name="_Toc534988147"/>
      <w:bookmarkStart w:id="19" w:name="_Toc534988477"/>
      <w:bookmarkStart w:id="20" w:name="_Toc534989077"/>
      <w:bookmarkStart w:id="21" w:name="_Toc534989152"/>
      <w:bookmarkStart w:id="22" w:name="_Toc534989386"/>
      <w:bookmarkStart w:id="23" w:name="_Toc534989634"/>
      <w:bookmarkStart w:id="24" w:name="_Toc534988069"/>
      <w:bookmarkStart w:id="25" w:name="_Toc534988148"/>
      <w:bookmarkStart w:id="26" w:name="_Toc534988478"/>
      <w:bookmarkStart w:id="27" w:name="_Toc534989078"/>
      <w:bookmarkStart w:id="28" w:name="_Toc534989153"/>
      <w:bookmarkStart w:id="29" w:name="_Toc534989387"/>
      <w:bookmarkStart w:id="30" w:name="_Toc534989635"/>
      <w:bookmarkStart w:id="31" w:name="_Toc534988149"/>
      <w:bookmarkStart w:id="32" w:name="_Toc534988479"/>
      <w:bookmarkStart w:id="33" w:name="_Toc534989079"/>
      <w:bookmarkStart w:id="34" w:name="_Toc534989154"/>
      <w:bookmarkStart w:id="35" w:name="_Toc534989388"/>
      <w:bookmarkStart w:id="36" w:name="_Toc53498963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A3F2C22" w14:textId="6D3F26A1" w:rsidR="00942602" w:rsidRDefault="00493ED5" w:rsidP="00790B9B">
      <w:pPr>
        <w:pStyle w:val="Observation"/>
        <w:rPr>
          <w:lang w:val="en-GB"/>
        </w:rPr>
      </w:pPr>
      <w:bookmarkStart w:id="37" w:name="_Toc879438"/>
      <w:bookmarkStart w:id="38" w:name="_Toc879439"/>
      <w:bookmarkStart w:id="39" w:name="_Toc879440"/>
      <w:bookmarkStart w:id="40" w:name="_Toc879441"/>
      <w:bookmarkStart w:id="41" w:name="_Toc879442"/>
      <w:bookmarkStart w:id="42" w:name="_Toc879443"/>
      <w:bookmarkStart w:id="43" w:name="_Toc879444"/>
      <w:bookmarkStart w:id="44" w:name="_Toc879445"/>
      <w:bookmarkStart w:id="45" w:name="_Toc879446"/>
      <w:bookmarkStart w:id="46" w:name="_Toc879447"/>
      <w:bookmarkStart w:id="47" w:name="_Toc879448"/>
      <w:bookmarkStart w:id="48" w:name="_Toc879449"/>
      <w:bookmarkStart w:id="49" w:name="_Toc535000885"/>
      <w:bookmarkStart w:id="50" w:name="_Toc1054470"/>
      <w:bookmarkEnd w:id="37"/>
      <w:bookmarkEnd w:id="38"/>
      <w:bookmarkEnd w:id="39"/>
      <w:bookmarkEnd w:id="40"/>
      <w:bookmarkEnd w:id="41"/>
      <w:bookmarkEnd w:id="42"/>
      <w:bookmarkEnd w:id="43"/>
      <w:bookmarkEnd w:id="44"/>
      <w:bookmarkEnd w:id="45"/>
      <w:bookmarkEnd w:id="46"/>
      <w:bookmarkEnd w:id="47"/>
      <w:bookmarkEnd w:id="48"/>
      <w:r>
        <w:lastRenderedPageBreak/>
        <w:t xml:space="preserve">The knowledge of DL buffer as well as BSR may not be enough for the NW to decide to send the </w:t>
      </w:r>
      <w:r w:rsidR="00826166">
        <w:t>UE to sleep</w:t>
      </w:r>
      <w:r w:rsidR="007D4B53">
        <w:t xml:space="preserve"> or update the DRX configurations</w:t>
      </w:r>
      <w:r w:rsidR="00942602">
        <w:t>.</w:t>
      </w:r>
      <w:bookmarkEnd w:id="49"/>
      <w:r w:rsidR="00826166">
        <w:t xml:space="preserve"> Additional information from the UE regarding UL data expectations </w:t>
      </w:r>
      <w:r w:rsidR="00A943A6">
        <w:t xml:space="preserve">can </w:t>
      </w:r>
      <w:r w:rsidR="00844130">
        <w:t>be helpful.</w:t>
      </w:r>
      <w:bookmarkEnd w:id="50"/>
    </w:p>
    <w:p w14:paraId="7C550248" w14:textId="77777777" w:rsidR="00942602" w:rsidRDefault="00942602" w:rsidP="00B82820">
      <w:pPr>
        <w:pStyle w:val="Proposal"/>
        <w:numPr>
          <w:ilvl w:val="0"/>
          <w:numId w:val="0"/>
        </w:numPr>
        <w:spacing w:line="254" w:lineRule="auto"/>
        <w:ind w:left="1701" w:hanging="1701"/>
      </w:pPr>
      <w:bookmarkStart w:id="51" w:name="_Toc534885386"/>
      <w:bookmarkStart w:id="52" w:name="_Toc534887576"/>
      <w:bookmarkStart w:id="53" w:name="_Toc534887950"/>
      <w:bookmarkStart w:id="54" w:name="_Toc534891179"/>
      <w:bookmarkStart w:id="55" w:name="_Toc534891955"/>
      <w:bookmarkStart w:id="56" w:name="_Toc534885393"/>
      <w:bookmarkStart w:id="57" w:name="_Toc534887583"/>
      <w:bookmarkStart w:id="58" w:name="_Toc534887958"/>
      <w:bookmarkStart w:id="59" w:name="_Toc534891030"/>
      <w:bookmarkStart w:id="60" w:name="_Toc534891190"/>
      <w:bookmarkStart w:id="61" w:name="_Toc534891213"/>
      <w:bookmarkStart w:id="62" w:name="_Toc534891252"/>
      <w:bookmarkStart w:id="63" w:name="_Toc534891270"/>
      <w:bookmarkStart w:id="64" w:name="_Toc534891330"/>
      <w:bookmarkStart w:id="65" w:name="_Toc534891442"/>
      <w:bookmarkStart w:id="66" w:name="_Toc534891703"/>
      <w:bookmarkStart w:id="67" w:name="_Toc534891726"/>
      <w:bookmarkStart w:id="68" w:name="_Toc534891785"/>
      <w:bookmarkStart w:id="69" w:name="_Toc53489196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300F849" w14:textId="273B13B3" w:rsidR="00C01F33" w:rsidRPr="00CE0424" w:rsidRDefault="00C01F33" w:rsidP="00B82820">
      <w:pPr>
        <w:pStyle w:val="Heading1"/>
        <w:jc w:val="both"/>
      </w:pPr>
      <w:r w:rsidRPr="00CE0424">
        <w:t>Conclusion</w:t>
      </w:r>
    </w:p>
    <w:p w14:paraId="47CA1D06" w14:textId="7A381851" w:rsidR="00A35A2C" w:rsidRDefault="00A35A2C" w:rsidP="00B82820">
      <w:pPr>
        <w:pStyle w:val="BodyText"/>
      </w:pPr>
      <w:r>
        <w:t xml:space="preserve">In section 2, the following observations and proposals were made: </w:t>
      </w:r>
    </w:p>
    <w:p w14:paraId="1F4EC5CA" w14:textId="27EEC34D" w:rsidR="00DD52A2"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1054469" w:history="1">
        <w:r w:rsidR="00DD52A2" w:rsidRPr="001402CE">
          <w:rPr>
            <w:rStyle w:val="Hyperlink"/>
            <w:rFonts w:cs="Arial"/>
            <w:noProof/>
            <w:lang w:val="en-GB"/>
          </w:rPr>
          <w:t>Observation 1</w:t>
        </w:r>
        <w:r w:rsidR="00DD52A2">
          <w:rPr>
            <w:rFonts w:asciiTheme="minorHAnsi" w:eastAsiaTheme="minorEastAsia" w:hAnsiTheme="minorHAnsi"/>
            <w:b w:val="0"/>
            <w:noProof/>
            <w:lang w:eastAsia="en-US"/>
          </w:rPr>
          <w:tab/>
        </w:r>
        <w:r w:rsidR="00DD52A2" w:rsidRPr="001402CE">
          <w:rPr>
            <w:rStyle w:val="Hyperlink"/>
            <w:noProof/>
          </w:rPr>
          <w:t>To send the UE to sleep or update the DRX configuration only based on the current DL/UL status may lead to additional power consumption in the UE, as well as latency and lower user throughput.</w:t>
        </w:r>
      </w:hyperlink>
    </w:p>
    <w:p w14:paraId="2C06ABA7" w14:textId="29FDCABA" w:rsidR="00DD52A2" w:rsidRDefault="008760C7">
      <w:pPr>
        <w:pStyle w:val="TableofFigures"/>
        <w:tabs>
          <w:tab w:val="right" w:leader="dot" w:pos="9629"/>
        </w:tabs>
        <w:rPr>
          <w:rFonts w:asciiTheme="minorHAnsi" w:eastAsiaTheme="minorEastAsia" w:hAnsiTheme="minorHAnsi"/>
          <w:b w:val="0"/>
          <w:noProof/>
          <w:lang w:eastAsia="en-US"/>
        </w:rPr>
      </w:pPr>
      <w:hyperlink w:anchor="_Toc1054470" w:history="1">
        <w:r w:rsidR="00DD52A2" w:rsidRPr="001402CE">
          <w:rPr>
            <w:rStyle w:val="Hyperlink"/>
            <w:noProof/>
            <w:lang w:val="en-GB"/>
          </w:rPr>
          <w:t>Observation 2</w:t>
        </w:r>
        <w:r w:rsidR="00DD52A2">
          <w:rPr>
            <w:rFonts w:asciiTheme="minorHAnsi" w:eastAsiaTheme="minorEastAsia" w:hAnsiTheme="minorHAnsi"/>
            <w:b w:val="0"/>
            <w:noProof/>
            <w:lang w:eastAsia="en-US"/>
          </w:rPr>
          <w:tab/>
        </w:r>
        <w:r w:rsidR="00DD52A2" w:rsidRPr="001402CE">
          <w:rPr>
            <w:rStyle w:val="Hyperlink"/>
            <w:noProof/>
          </w:rPr>
          <w:t>The knowledge of DL buffer as well as BSR may not be enough for the NW to decide to send the UE to sleep or update the DRX configurations. Additional information from the UE regarding UL data expectations can be helpful.</w:t>
        </w:r>
      </w:hyperlink>
    </w:p>
    <w:p w14:paraId="0496CBCF" w14:textId="03B7554F" w:rsidR="00A35A2C" w:rsidRPr="00446318" w:rsidRDefault="00A35A2C" w:rsidP="00B82820">
      <w:pPr>
        <w:pStyle w:val="TableofFigures"/>
        <w:tabs>
          <w:tab w:val="right" w:leader="dot" w:pos="9629"/>
        </w:tabs>
        <w:jc w:val="both"/>
        <w:rPr>
          <w:b w:val="0"/>
          <w:bCs/>
        </w:rPr>
      </w:pPr>
      <w:r>
        <w:rPr>
          <w:b w:val="0"/>
          <w:bCs/>
        </w:rPr>
        <w:fldChar w:fldCharType="end"/>
      </w:r>
    </w:p>
    <w:p w14:paraId="4EE0FCEB" w14:textId="26393875" w:rsidR="0019705D" w:rsidRPr="00CE0424" w:rsidRDefault="00A35A2C" w:rsidP="0019705D">
      <w:pPr>
        <w:pStyle w:val="Heading1"/>
      </w:pPr>
      <w:r w:rsidRPr="00CE0424">
        <w:rPr>
          <w:b/>
          <w:bCs/>
        </w:rPr>
        <w:t xml:space="preserve"> </w:t>
      </w:r>
      <w:bookmarkStart w:id="70" w:name="_In-sequence_SDU_delivery"/>
      <w:bookmarkEnd w:id="70"/>
      <w:r w:rsidR="0019705D" w:rsidRPr="00CE0424">
        <w:t>References</w:t>
      </w:r>
    </w:p>
    <w:p w14:paraId="28539B0A" w14:textId="75E20135" w:rsidR="0019705D" w:rsidRPr="00A35A2C" w:rsidRDefault="00A35A2C" w:rsidP="00A35A2C">
      <w:pPr>
        <w:pStyle w:val="references"/>
        <w:spacing w:line="240" w:lineRule="auto"/>
        <w:rPr>
          <w:rFonts w:ascii="Arial" w:hAnsi="Arial" w:cs="Arial"/>
          <w:sz w:val="22"/>
          <w:szCs w:val="22"/>
        </w:rPr>
      </w:pPr>
      <w:bookmarkStart w:id="71" w:name="_Ref523917687"/>
      <w:r w:rsidRPr="00A35A2C">
        <w:rPr>
          <w:rFonts w:ascii="Arial" w:hAnsi="Arial" w:cs="Arial"/>
          <w:sz w:val="22"/>
          <w:szCs w:val="22"/>
        </w:rPr>
        <w:t>RP-181463, “New SID: Study on UE Power Saving in NR”, CATT, CMCC, vivo, CATR, Qualcomm, MediaTek, 3GPP TSG RAN Meeting #80</w:t>
      </w:r>
      <w:bookmarkEnd w:id="71"/>
    </w:p>
    <w:p w14:paraId="52FA4631" w14:textId="6E59D749" w:rsidR="00A35A2C" w:rsidRPr="00A35A2C" w:rsidRDefault="00A35A2C" w:rsidP="00A35A2C">
      <w:pPr>
        <w:pStyle w:val="references"/>
        <w:spacing w:line="240" w:lineRule="auto"/>
        <w:ind w:left="357" w:hanging="357"/>
        <w:rPr>
          <w:rFonts w:ascii="Arial" w:hAnsi="Arial" w:cs="Arial"/>
          <w:sz w:val="22"/>
          <w:szCs w:val="22"/>
        </w:rPr>
      </w:pPr>
      <w:bookmarkStart w:id="72" w:name="_Ref521687755"/>
      <w:bookmarkStart w:id="73" w:name="_Ref523917703"/>
      <w:bookmarkStart w:id="74" w:name="_Ref521689248"/>
      <w:bookmarkStart w:id="75" w:name="_Ref513803471"/>
      <w:r w:rsidRPr="00A35A2C">
        <w:rPr>
          <w:rFonts w:ascii="Arial" w:hAnsi="Arial" w:cs="Arial"/>
          <w:sz w:val="22"/>
          <w:szCs w:val="22"/>
        </w:rPr>
        <w:t>RP-181763, “Views on the Progress of UE Power Saving for NR”, CATT, 3GPP TSG RAN Meeting #8</w:t>
      </w:r>
      <w:bookmarkEnd w:id="72"/>
      <w:r w:rsidRPr="00A35A2C">
        <w:rPr>
          <w:rFonts w:ascii="Arial" w:hAnsi="Arial" w:cs="Arial"/>
          <w:sz w:val="22"/>
          <w:szCs w:val="22"/>
        </w:rPr>
        <w:t>1</w:t>
      </w:r>
      <w:bookmarkEnd w:id="73"/>
    </w:p>
    <w:bookmarkEnd w:id="74"/>
    <w:bookmarkEnd w:id="75"/>
    <w:p w14:paraId="0034D3CC" w14:textId="77777777" w:rsidR="003A7EF3" w:rsidRPr="00832F73" w:rsidRDefault="003A7EF3" w:rsidP="00CE0424">
      <w:pPr>
        <w:pStyle w:val="BodyText"/>
      </w:pPr>
    </w:p>
    <w:sectPr w:rsidR="003A7EF3" w:rsidRPr="00832F73"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701A0" w14:textId="77777777" w:rsidR="008760C7" w:rsidRDefault="008760C7">
      <w:r>
        <w:separator/>
      </w:r>
    </w:p>
  </w:endnote>
  <w:endnote w:type="continuationSeparator" w:id="0">
    <w:p w14:paraId="7BFF3F15" w14:textId="77777777" w:rsidR="008760C7" w:rsidRDefault="008760C7">
      <w:r>
        <w:continuationSeparator/>
      </w:r>
    </w:p>
  </w:endnote>
  <w:endnote w:type="continuationNotice" w:id="1">
    <w:p w14:paraId="2093C63C" w14:textId="77777777" w:rsidR="008760C7" w:rsidRDefault="008760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DE3D5" w14:textId="77777777" w:rsidR="008760C7" w:rsidRDefault="008760C7">
      <w:r>
        <w:separator/>
      </w:r>
    </w:p>
  </w:footnote>
  <w:footnote w:type="continuationSeparator" w:id="0">
    <w:p w14:paraId="7C9FA7F2" w14:textId="77777777" w:rsidR="008760C7" w:rsidRDefault="008760C7">
      <w:r>
        <w:continuationSeparator/>
      </w:r>
    </w:p>
  </w:footnote>
  <w:footnote w:type="continuationNotice" w:id="1">
    <w:p w14:paraId="1B4CD3E3" w14:textId="77777777" w:rsidR="008760C7" w:rsidRDefault="008760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7"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FC40B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0"/>
  </w:num>
  <w:num w:numId="4">
    <w:abstractNumId w:val="21"/>
  </w:num>
  <w:num w:numId="5">
    <w:abstractNumId w:val="15"/>
  </w:num>
  <w:num w:numId="6">
    <w:abstractNumId w:val="24"/>
  </w:num>
  <w:num w:numId="7">
    <w:abstractNumId w:val="33"/>
  </w:num>
  <w:num w:numId="8">
    <w:abstractNumId w:val="16"/>
  </w:num>
  <w:num w:numId="9">
    <w:abstractNumId w:val="12"/>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4"/>
  </w:num>
  <w:num w:numId="17">
    <w:abstractNumId w:val="8"/>
  </w:num>
  <w:num w:numId="18">
    <w:abstractNumId w:val="11"/>
  </w:num>
  <w:num w:numId="19">
    <w:abstractNumId w:val="5"/>
  </w:num>
  <w:num w:numId="20">
    <w:abstractNumId w:val="40"/>
  </w:num>
  <w:num w:numId="21">
    <w:abstractNumId w:val="18"/>
  </w:num>
  <w:num w:numId="22">
    <w:abstractNumId w:val="37"/>
  </w:num>
  <w:num w:numId="23">
    <w:abstractNumId w:val="7"/>
  </w:num>
  <w:num w:numId="24">
    <w:abstractNumId w:val="19"/>
  </w:num>
  <w:num w:numId="25">
    <w:abstractNumId w:val="17"/>
  </w:num>
  <w:num w:numId="26">
    <w:abstractNumId w:val="28"/>
  </w:num>
  <w:num w:numId="27">
    <w:abstractNumId w:val="13"/>
  </w:num>
  <w:num w:numId="28">
    <w:abstractNumId w:val="41"/>
  </w:num>
  <w:num w:numId="29">
    <w:abstractNumId w:val="36"/>
  </w:num>
  <w:num w:numId="30">
    <w:abstractNumId w:val="35"/>
  </w:num>
  <w:num w:numId="31">
    <w:abstractNumId w:val="32"/>
  </w:num>
  <w:num w:numId="32">
    <w:abstractNumId w:val="32"/>
  </w:num>
  <w:num w:numId="33">
    <w:abstractNumId w:val="41"/>
  </w:num>
  <w:num w:numId="34">
    <w:abstractNumId w:val="27"/>
  </w:num>
  <w:num w:numId="35">
    <w:abstractNumId w:val="3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8"/>
  </w:num>
  <w:num w:numId="39">
    <w:abstractNumId w:val="6"/>
  </w:num>
  <w:num w:numId="40">
    <w:abstractNumId w:val="26"/>
  </w:num>
  <w:num w:numId="41">
    <w:abstractNumId w:val="32"/>
    <w:lvlOverride w:ilvl="0">
      <w:startOverride w:val="1"/>
    </w:lvlOverride>
  </w:num>
  <w:num w:numId="42">
    <w:abstractNumId w:val="32"/>
  </w:num>
  <w:num w:numId="43">
    <w:abstractNumId w:val="14"/>
  </w:num>
  <w:num w:numId="44">
    <w:abstractNumId w:val="39"/>
  </w:num>
  <w:num w:numId="45">
    <w:abstractNumId w:val="4"/>
  </w:num>
  <w:num w:numId="46">
    <w:abstractNumId w:val="32"/>
  </w:num>
  <w:num w:numId="47">
    <w:abstractNumId w:val="32"/>
  </w:num>
  <w:num w:numId="48">
    <w:abstractNumId w:val="20"/>
  </w:num>
  <w:num w:numId="49">
    <w:abstractNumId w:val="30"/>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num>
  <w:num w:numId="53">
    <w:abstractNumId w:val="25"/>
  </w:num>
  <w:num w:numId="54">
    <w:abstractNumId w:val="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17D1F"/>
    <w:rsid w:val="000226E2"/>
    <w:rsid w:val="0002564D"/>
    <w:rsid w:val="00025ECA"/>
    <w:rsid w:val="000325B8"/>
    <w:rsid w:val="000347F5"/>
    <w:rsid w:val="00034C15"/>
    <w:rsid w:val="00036BA1"/>
    <w:rsid w:val="0003730C"/>
    <w:rsid w:val="00037C92"/>
    <w:rsid w:val="000422E2"/>
    <w:rsid w:val="00042F22"/>
    <w:rsid w:val="000444EF"/>
    <w:rsid w:val="00052A07"/>
    <w:rsid w:val="000531E0"/>
    <w:rsid w:val="000534E3"/>
    <w:rsid w:val="0005606A"/>
    <w:rsid w:val="00057117"/>
    <w:rsid w:val="000604AF"/>
    <w:rsid w:val="000616E7"/>
    <w:rsid w:val="0006487E"/>
    <w:rsid w:val="00065E1A"/>
    <w:rsid w:val="000672F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EBD"/>
    <w:rsid w:val="000B4AB9"/>
    <w:rsid w:val="000B58C3"/>
    <w:rsid w:val="000B61E9"/>
    <w:rsid w:val="000C165A"/>
    <w:rsid w:val="000C20CF"/>
    <w:rsid w:val="000C2E19"/>
    <w:rsid w:val="000D0D07"/>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11D9"/>
    <w:rsid w:val="00103D1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55"/>
    <w:rsid w:val="00154B2D"/>
    <w:rsid w:val="001551B5"/>
    <w:rsid w:val="0015738D"/>
    <w:rsid w:val="001659C1"/>
    <w:rsid w:val="001720BE"/>
    <w:rsid w:val="001725A4"/>
    <w:rsid w:val="00173A8E"/>
    <w:rsid w:val="0017502C"/>
    <w:rsid w:val="0018143F"/>
    <w:rsid w:val="00181FF8"/>
    <w:rsid w:val="0018405A"/>
    <w:rsid w:val="00190AC1"/>
    <w:rsid w:val="0019341A"/>
    <w:rsid w:val="0019705D"/>
    <w:rsid w:val="00197DF9"/>
    <w:rsid w:val="001A1987"/>
    <w:rsid w:val="001A1C27"/>
    <w:rsid w:val="001A2564"/>
    <w:rsid w:val="001A5088"/>
    <w:rsid w:val="001A6173"/>
    <w:rsid w:val="001A6CBA"/>
    <w:rsid w:val="001B0D97"/>
    <w:rsid w:val="001B3A8E"/>
    <w:rsid w:val="001B4D12"/>
    <w:rsid w:val="001B5A5D"/>
    <w:rsid w:val="001C1CE5"/>
    <w:rsid w:val="001C3D2A"/>
    <w:rsid w:val="001C6576"/>
    <w:rsid w:val="001D51BA"/>
    <w:rsid w:val="001D53E7"/>
    <w:rsid w:val="001D6342"/>
    <w:rsid w:val="001D6D53"/>
    <w:rsid w:val="001E3961"/>
    <w:rsid w:val="001E58E2"/>
    <w:rsid w:val="001E7AED"/>
    <w:rsid w:val="001F3916"/>
    <w:rsid w:val="001F54C5"/>
    <w:rsid w:val="001F662C"/>
    <w:rsid w:val="001F6803"/>
    <w:rsid w:val="001F7074"/>
    <w:rsid w:val="00200490"/>
    <w:rsid w:val="0020098E"/>
    <w:rsid w:val="00201F3A"/>
    <w:rsid w:val="00203F96"/>
    <w:rsid w:val="0020473F"/>
    <w:rsid w:val="002069B2"/>
    <w:rsid w:val="00207FA3"/>
    <w:rsid w:val="00214DA8"/>
    <w:rsid w:val="002150D8"/>
    <w:rsid w:val="00215423"/>
    <w:rsid w:val="002158FA"/>
    <w:rsid w:val="00220600"/>
    <w:rsid w:val="002224DB"/>
    <w:rsid w:val="00223FCB"/>
    <w:rsid w:val="002252C3"/>
    <w:rsid w:val="00225C54"/>
    <w:rsid w:val="002266FD"/>
    <w:rsid w:val="00230765"/>
    <w:rsid w:val="00230D18"/>
    <w:rsid w:val="002319E4"/>
    <w:rsid w:val="002339BD"/>
    <w:rsid w:val="00235632"/>
    <w:rsid w:val="00235872"/>
    <w:rsid w:val="00241559"/>
    <w:rsid w:val="002435B3"/>
    <w:rsid w:val="002458EB"/>
    <w:rsid w:val="002500C8"/>
    <w:rsid w:val="00257543"/>
    <w:rsid w:val="00260D1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578"/>
    <w:rsid w:val="00286ACD"/>
    <w:rsid w:val="00287838"/>
    <w:rsid w:val="002907B5"/>
    <w:rsid w:val="00291559"/>
    <w:rsid w:val="00292EB7"/>
    <w:rsid w:val="00296227"/>
    <w:rsid w:val="00296F44"/>
    <w:rsid w:val="0029777D"/>
    <w:rsid w:val="002A055E"/>
    <w:rsid w:val="002A1D4E"/>
    <w:rsid w:val="002A2869"/>
    <w:rsid w:val="002B24D6"/>
    <w:rsid w:val="002B421B"/>
    <w:rsid w:val="002C1C98"/>
    <w:rsid w:val="002C41E6"/>
    <w:rsid w:val="002C6C20"/>
    <w:rsid w:val="002C7339"/>
    <w:rsid w:val="002D071A"/>
    <w:rsid w:val="002D34B2"/>
    <w:rsid w:val="002D48B0"/>
    <w:rsid w:val="002D5B37"/>
    <w:rsid w:val="002D6B7A"/>
    <w:rsid w:val="002D7637"/>
    <w:rsid w:val="002E17F2"/>
    <w:rsid w:val="002E7CAE"/>
    <w:rsid w:val="002F2045"/>
    <w:rsid w:val="002F2771"/>
    <w:rsid w:val="002F37A9"/>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2E39"/>
    <w:rsid w:val="00334579"/>
    <w:rsid w:val="00335858"/>
    <w:rsid w:val="00336BDA"/>
    <w:rsid w:val="003419CC"/>
    <w:rsid w:val="00342BD7"/>
    <w:rsid w:val="00346DB5"/>
    <w:rsid w:val="003477B1"/>
    <w:rsid w:val="00357380"/>
    <w:rsid w:val="003602D9"/>
    <w:rsid w:val="003604CE"/>
    <w:rsid w:val="00370E47"/>
    <w:rsid w:val="00374063"/>
    <w:rsid w:val="003742AC"/>
    <w:rsid w:val="00377117"/>
    <w:rsid w:val="00377CE1"/>
    <w:rsid w:val="00385BF0"/>
    <w:rsid w:val="003939FF"/>
    <w:rsid w:val="00393A20"/>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15FA"/>
    <w:rsid w:val="003E55E4"/>
    <w:rsid w:val="003E74E3"/>
    <w:rsid w:val="003F05C7"/>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7248"/>
    <w:rsid w:val="00434D46"/>
    <w:rsid w:val="00437447"/>
    <w:rsid w:val="00441A92"/>
    <w:rsid w:val="004431DC"/>
    <w:rsid w:val="00444F56"/>
    <w:rsid w:val="00446488"/>
    <w:rsid w:val="004517AA"/>
    <w:rsid w:val="00452CAC"/>
    <w:rsid w:val="00457565"/>
    <w:rsid w:val="00457B71"/>
    <w:rsid w:val="0046156A"/>
    <w:rsid w:val="004669E2"/>
    <w:rsid w:val="00467D0C"/>
    <w:rsid w:val="00470C31"/>
    <w:rsid w:val="00471DE0"/>
    <w:rsid w:val="004734D0"/>
    <w:rsid w:val="0047556B"/>
    <w:rsid w:val="00477768"/>
    <w:rsid w:val="00492BC5"/>
    <w:rsid w:val="00493ED5"/>
    <w:rsid w:val="004964F1"/>
    <w:rsid w:val="004A16BC"/>
    <w:rsid w:val="004A2B94"/>
    <w:rsid w:val="004B258F"/>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53A7"/>
    <w:rsid w:val="005219CF"/>
    <w:rsid w:val="0053109D"/>
    <w:rsid w:val="00534B59"/>
    <w:rsid w:val="00536759"/>
    <w:rsid w:val="00537C62"/>
    <w:rsid w:val="00546970"/>
    <w:rsid w:val="00554E19"/>
    <w:rsid w:val="005607DF"/>
    <w:rsid w:val="0056121F"/>
    <w:rsid w:val="00572505"/>
    <w:rsid w:val="00572869"/>
    <w:rsid w:val="00582809"/>
    <w:rsid w:val="0058798C"/>
    <w:rsid w:val="005900FA"/>
    <w:rsid w:val="0059325C"/>
    <w:rsid w:val="005935A4"/>
    <w:rsid w:val="005948C2"/>
    <w:rsid w:val="00594E71"/>
    <w:rsid w:val="00595DCA"/>
    <w:rsid w:val="0059779B"/>
    <w:rsid w:val="00597B36"/>
    <w:rsid w:val="005A209A"/>
    <w:rsid w:val="005A662D"/>
    <w:rsid w:val="005B1409"/>
    <w:rsid w:val="005B35D7"/>
    <w:rsid w:val="005B392A"/>
    <w:rsid w:val="005B3AA3"/>
    <w:rsid w:val="005B6F83"/>
    <w:rsid w:val="005C74FB"/>
    <w:rsid w:val="005D1602"/>
    <w:rsid w:val="005D5380"/>
    <w:rsid w:val="005E04FE"/>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25DE5"/>
    <w:rsid w:val="00630001"/>
    <w:rsid w:val="006311B3"/>
    <w:rsid w:val="0063284C"/>
    <w:rsid w:val="00636398"/>
    <w:rsid w:val="006368D3"/>
    <w:rsid w:val="006377EC"/>
    <w:rsid w:val="0064151F"/>
    <w:rsid w:val="00641533"/>
    <w:rsid w:val="006419B3"/>
    <w:rsid w:val="0064208D"/>
    <w:rsid w:val="00643475"/>
    <w:rsid w:val="0064396A"/>
    <w:rsid w:val="0064624E"/>
    <w:rsid w:val="00650AB9"/>
    <w:rsid w:val="00655733"/>
    <w:rsid w:val="00655ACD"/>
    <w:rsid w:val="00656A92"/>
    <w:rsid w:val="00656DDE"/>
    <w:rsid w:val="00657712"/>
    <w:rsid w:val="0066011D"/>
    <w:rsid w:val="006607C0"/>
    <w:rsid w:val="006613A6"/>
    <w:rsid w:val="006627A2"/>
    <w:rsid w:val="006634E6"/>
    <w:rsid w:val="006655EE"/>
    <w:rsid w:val="00667E0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173"/>
    <w:rsid w:val="006A697B"/>
    <w:rsid w:val="006A7AFF"/>
    <w:rsid w:val="006B1816"/>
    <w:rsid w:val="006B2099"/>
    <w:rsid w:val="006B50CF"/>
    <w:rsid w:val="006C03B8"/>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4512"/>
    <w:rsid w:val="006F58D4"/>
    <w:rsid w:val="006F6582"/>
    <w:rsid w:val="0070346E"/>
    <w:rsid w:val="00704EDB"/>
    <w:rsid w:val="00706101"/>
    <w:rsid w:val="00707072"/>
    <w:rsid w:val="00707D61"/>
    <w:rsid w:val="00707EA8"/>
    <w:rsid w:val="00712287"/>
    <w:rsid w:val="00712772"/>
    <w:rsid w:val="007148D3"/>
    <w:rsid w:val="00715B9A"/>
    <w:rsid w:val="0072383E"/>
    <w:rsid w:val="007257D0"/>
    <w:rsid w:val="0072644D"/>
    <w:rsid w:val="00726EA6"/>
    <w:rsid w:val="00727208"/>
    <w:rsid w:val="00727680"/>
    <w:rsid w:val="007348B1"/>
    <w:rsid w:val="00734F06"/>
    <w:rsid w:val="007362A6"/>
    <w:rsid w:val="00736D7D"/>
    <w:rsid w:val="00740E58"/>
    <w:rsid w:val="00742F55"/>
    <w:rsid w:val="007445A0"/>
    <w:rsid w:val="0074524B"/>
    <w:rsid w:val="00745B66"/>
    <w:rsid w:val="00747D8B"/>
    <w:rsid w:val="00751228"/>
    <w:rsid w:val="00752E85"/>
    <w:rsid w:val="007571E1"/>
    <w:rsid w:val="007604B2"/>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0B9B"/>
    <w:rsid w:val="00790CEF"/>
    <w:rsid w:val="007925EA"/>
    <w:rsid w:val="00793CD8"/>
    <w:rsid w:val="00795C92"/>
    <w:rsid w:val="00796231"/>
    <w:rsid w:val="007A1CB3"/>
    <w:rsid w:val="007A306F"/>
    <w:rsid w:val="007A43A6"/>
    <w:rsid w:val="007A43E9"/>
    <w:rsid w:val="007A58A6"/>
    <w:rsid w:val="007A5A7F"/>
    <w:rsid w:val="007A711D"/>
    <w:rsid w:val="007B3D2D"/>
    <w:rsid w:val="007B50AE"/>
    <w:rsid w:val="007B51DF"/>
    <w:rsid w:val="007C05DD"/>
    <w:rsid w:val="007C106E"/>
    <w:rsid w:val="007C3D18"/>
    <w:rsid w:val="007C3E03"/>
    <w:rsid w:val="007C4DBD"/>
    <w:rsid w:val="007C60BF"/>
    <w:rsid w:val="007C6A07"/>
    <w:rsid w:val="007C75A1"/>
    <w:rsid w:val="007C77A5"/>
    <w:rsid w:val="007D04E5"/>
    <w:rsid w:val="007D4B53"/>
    <w:rsid w:val="007D5901"/>
    <w:rsid w:val="007D7526"/>
    <w:rsid w:val="007E2BB8"/>
    <w:rsid w:val="007E4610"/>
    <w:rsid w:val="007E4715"/>
    <w:rsid w:val="007E505B"/>
    <w:rsid w:val="007E7091"/>
    <w:rsid w:val="007F6E1C"/>
    <w:rsid w:val="008018A9"/>
    <w:rsid w:val="00802C0E"/>
    <w:rsid w:val="00803FAE"/>
    <w:rsid w:val="0080605F"/>
    <w:rsid w:val="00807786"/>
    <w:rsid w:val="00811FCB"/>
    <w:rsid w:val="00812652"/>
    <w:rsid w:val="008158D6"/>
    <w:rsid w:val="00817196"/>
    <w:rsid w:val="0082107E"/>
    <w:rsid w:val="00821B07"/>
    <w:rsid w:val="008235DB"/>
    <w:rsid w:val="00824AB4"/>
    <w:rsid w:val="00825C42"/>
    <w:rsid w:val="00825D25"/>
    <w:rsid w:val="00826166"/>
    <w:rsid w:val="00827D6F"/>
    <w:rsid w:val="00832F73"/>
    <w:rsid w:val="00834BE3"/>
    <w:rsid w:val="00835213"/>
    <w:rsid w:val="00835F53"/>
    <w:rsid w:val="008376AC"/>
    <w:rsid w:val="00843099"/>
    <w:rsid w:val="00844130"/>
    <w:rsid w:val="008444E8"/>
    <w:rsid w:val="00844E80"/>
    <w:rsid w:val="00846B07"/>
    <w:rsid w:val="00846FE7"/>
    <w:rsid w:val="0085548D"/>
    <w:rsid w:val="00856911"/>
    <w:rsid w:val="00864123"/>
    <w:rsid w:val="008677FD"/>
    <w:rsid w:val="008706D4"/>
    <w:rsid w:val="00870804"/>
    <w:rsid w:val="00870F8A"/>
    <w:rsid w:val="008719A4"/>
    <w:rsid w:val="00871D23"/>
    <w:rsid w:val="00873A11"/>
    <w:rsid w:val="00874312"/>
    <w:rsid w:val="0087437C"/>
    <w:rsid w:val="00875CD7"/>
    <w:rsid w:val="008760C7"/>
    <w:rsid w:val="00876B4D"/>
    <w:rsid w:val="00877F18"/>
    <w:rsid w:val="00883EEE"/>
    <w:rsid w:val="008878D9"/>
    <w:rsid w:val="008941E3"/>
    <w:rsid w:val="00894A88"/>
    <w:rsid w:val="00895386"/>
    <w:rsid w:val="008A214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F62"/>
    <w:rsid w:val="008E065E"/>
    <w:rsid w:val="008E0927"/>
    <w:rsid w:val="008E1909"/>
    <w:rsid w:val="008E6168"/>
    <w:rsid w:val="008F1C4E"/>
    <w:rsid w:val="008F1EAB"/>
    <w:rsid w:val="008F33DC"/>
    <w:rsid w:val="008F477F"/>
    <w:rsid w:val="008F52E7"/>
    <w:rsid w:val="00902350"/>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2602"/>
    <w:rsid w:val="00943742"/>
    <w:rsid w:val="00945C05"/>
    <w:rsid w:val="00946945"/>
    <w:rsid w:val="00947713"/>
    <w:rsid w:val="00950DE7"/>
    <w:rsid w:val="00952029"/>
    <w:rsid w:val="00953920"/>
    <w:rsid w:val="00953D47"/>
    <w:rsid w:val="0095474C"/>
    <w:rsid w:val="0095681E"/>
    <w:rsid w:val="009572D4"/>
    <w:rsid w:val="00961921"/>
    <w:rsid w:val="0096430A"/>
    <w:rsid w:val="0096554B"/>
    <w:rsid w:val="0096584A"/>
    <w:rsid w:val="00967E68"/>
    <w:rsid w:val="00971F08"/>
    <w:rsid w:val="00972DDD"/>
    <w:rsid w:val="0097589B"/>
    <w:rsid w:val="0097603D"/>
    <w:rsid w:val="00976294"/>
    <w:rsid w:val="00976949"/>
    <w:rsid w:val="00980477"/>
    <w:rsid w:val="00985253"/>
    <w:rsid w:val="009853B3"/>
    <w:rsid w:val="00986721"/>
    <w:rsid w:val="00990630"/>
    <w:rsid w:val="00991761"/>
    <w:rsid w:val="00993D56"/>
    <w:rsid w:val="00994DCA"/>
    <w:rsid w:val="009960EC"/>
    <w:rsid w:val="009970DD"/>
    <w:rsid w:val="009A0FBA"/>
    <w:rsid w:val="009A1601"/>
    <w:rsid w:val="009A3BB6"/>
    <w:rsid w:val="009A462D"/>
    <w:rsid w:val="009A4AF5"/>
    <w:rsid w:val="009A5CBA"/>
    <w:rsid w:val="009B0BE6"/>
    <w:rsid w:val="009B1F30"/>
    <w:rsid w:val="009B3AC2"/>
    <w:rsid w:val="009B3FE7"/>
    <w:rsid w:val="009B4DF4"/>
    <w:rsid w:val="009B564E"/>
    <w:rsid w:val="009B712B"/>
    <w:rsid w:val="009B7E87"/>
    <w:rsid w:val="009C0169"/>
    <w:rsid w:val="009C319A"/>
    <w:rsid w:val="009C403E"/>
    <w:rsid w:val="009D4FF0"/>
    <w:rsid w:val="009D6725"/>
    <w:rsid w:val="009D703C"/>
    <w:rsid w:val="009D718F"/>
    <w:rsid w:val="009D72EC"/>
    <w:rsid w:val="009E068F"/>
    <w:rsid w:val="009E14E0"/>
    <w:rsid w:val="009E35DB"/>
    <w:rsid w:val="009E47A3"/>
    <w:rsid w:val="009E6EFB"/>
    <w:rsid w:val="009F08F3"/>
    <w:rsid w:val="009F344F"/>
    <w:rsid w:val="009F6BBD"/>
    <w:rsid w:val="00A01FA7"/>
    <w:rsid w:val="00A031D8"/>
    <w:rsid w:val="00A048A8"/>
    <w:rsid w:val="00A04F49"/>
    <w:rsid w:val="00A13E54"/>
    <w:rsid w:val="00A17F63"/>
    <w:rsid w:val="00A2193B"/>
    <w:rsid w:val="00A2351A"/>
    <w:rsid w:val="00A264A9"/>
    <w:rsid w:val="00A26978"/>
    <w:rsid w:val="00A26DCF"/>
    <w:rsid w:val="00A27785"/>
    <w:rsid w:val="00A30187"/>
    <w:rsid w:val="00A3448A"/>
    <w:rsid w:val="00A35A2C"/>
    <w:rsid w:val="00A36297"/>
    <w:rsid w:val="00A41E2B"/>
    <w:rsid w:val="00A45B74"/>
    <w:rsid w:val="00A52E1D"/>
    <w:rsid w:val="00A54188"/>
    <w:rsid w:val="00A61499"/>
    <w:rsid w:val="00A62A77"/>
    <w:rsid w:val="00A63483"/>
    <w:rsid w:val="00A648BB"/>
    <w:rsid w:val="00A657D7"/>
    <w:rsid w:val="00A660AC"/>
    <w:rsid w:val="00A66D33"/>
    <w:rsid w:val="00A67E6C"/>
    <w:rsid w:val="00A71B99"/>
    <w:rsid w:val="00A739D0"/>
    <w:rsid w:val="00A761D4"/>
    <w:rsid w:val="00A77EC4"/>
    <w:rsid w:val="00A8065A"/>
    <w:rsid w:val="00A92879"/>
    <w:rsid w:val="00A943A6"/>
    <w:rsid w:val="00A9442A"/>
    <w:rsid w:val="00A96107"/>
    <w:rsid w:val="00AA016F"/>
    <w:rsid w:val="00AA1ED6"/>
    <w:rsid w:val="00AA3EA3"/>
    <w:rsid w:val="00AA51D6"/>
    <w:rsid w:val="00AB0BC8"/>
    <w:rsid w:val="00AB11CA"/>
    <w:rsid w:val="00AB14D9"/>
    <w:rsid w:val="00AB4AB8"/>
    <w:rsid w:val="00AB655E"/>
    <w:rsid w:val="00AC007F"/>
    <w:rsid w:val="00AC1602"/>
    <w:rsid w:val="00AC2ECD"/>
    <w:rsid w:val="00AC3119"/>
    <w:rsid w:val="00AC49FB"/>
    <w:rsid w:val="00AC5A10"/>
    <w:rsid w:val="00AD0AA3"/>
    <w:rsid w:val="00AD2ED0"/>
    <w:rsid w:val="00AD3F94"/>
    <w:rsid w:val="00AD4A5A"/>
    <w:rsid w:val="00AE13B2"/>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356"/>
    <w:rsid w:val="00B2763F"/>
    <w:rsid w:val="00B27AAC"/>
    <w:rsid w:val="00B30929"/>
    <w:rsid w:val="00B36AFA"/>
    <w:rsid w:val="00B372AA"/>
    <w:rsid w:val="00B40445"/>
    <w:rsid w:val="00B409E0"/>
    <w:rsid w:val="00B41888"/>
    <w:rsid w:val="00B45A52"/>
    <w:rsid w:val="00B46175"/>
    <w:rsid w:val="00B50179"/>
    <w:rsid w:val="00B548B7"/>
    <w:rsid w:val="00B6447A"/>
    <w:rsid w:val="00B664C7"/>
    <w:rsid w:val="00B665F7"/>
    <w:rsid w:val="00B739F6"/>
    <w:rsid w:val="00B81A6C"/>
    <w:rsid w:val="00B82820"/>
    <w:rsid w:val="00B85DE5"/>
    <w:rsid w:val="00B90F73"/>
    <w:rsid w:val="00B93B59"/>
    <w:rsid w:val="00B93FDC"/>
    <w:rsid w:val="00B9406A"/>
    <w:rsid w:val="00BA2280"/>
    <w:rsid w:val="00BA2A08"/>
    <w:rsid w:val="00BA4A05"/>
    <w:rsid w:val="00BA56D2"/>
    <w:rsid w:val="00BA6094"/>
    <w:rsid w:val="00BA76E0"/>
    <w:rsid w:val="00BB0916"/>
    <w:rsid w:val="00BB2A25"/>
    <w:rsid w:val="00BB51E7"/>
    <w:rsid w:val="00BB51E9"/>
    <w:rsid w:val="00BC0FDC"/>
    <w:rsid w:val="00BC230F"/>
    <w:rsid w:val="00BC3053"/>
    <w:rsid w:val="00BC4D2E"/>
    <w:rsid w:val="00BD48AC"/>
    <w:rsid w:val="00BD5F1A"/>
    <w:rsid w:val="00BE1234"/>
    <w:rsid w:val="00BE2F26"/>
    <w:rsid w:val="00BE2FA6"/>
    <w:rsid w:val="00BE333F"/>
    <w:rsid w:val="00BE7406"/>
    <w:rsid w:val="00BE7603"/>
    <w:rsid w:val="00BF0E9F"/>
    <w:rsid w:val="00BF3279"/>
    <w:rsid w:val="00BF3855"/>
    <w:rsid w:val="00BF74C7"/>
    <w:rsid w:val="00C015F1"/>
    <w:rsid w:val="00C01F33"/>
    <w:rsid w:val="00C02AFC"/>
    <w:rsid w:val="00C02CC6"/>
    <w:rsid w:val="00C040F7"/>
    <w:rsid w:val="00C043D8"/>
    <w:rsid w:val="00C044AB"/>
    <w:rsid w:val="00C05706"/>
    <w:rsid w:val="00C07377"/>
    <w:rsid w:val="00C10478"/>
    <w:rsid w:val="00C12107"/>
    <w:rsid w:val="00C14D4B"/>
    <w:rsid w:val="00C154BB"/>
    <w:rsid w:val="00C22FC1"/>
    <w:rsid w:val="00C242DB"/>
    <w:rsid w:val="00C279B5"/>
    <w:rsid w:val="00C27C45"/>
    <w:rsid w:val="00C36E4C"/>
    <w:rsid w:val="00C3719D"/>
    <w:rsid w:val="00C3740A"/>
    <w:rsid w:val="00C37CB2"/>
    <w:rsid w:val="00C400AF"/>
    <w:rsid w:val="00C41009"/>
    <w:rsid w:val="00C473A5"/>
    <w:rsid w:val="00C54995"/>
    <w:rsid w:val="00C54D41"/>
    <w:rsid w:val="00C562CF"/>
    <w:rsid w:val="00C60783"/>
    <w:rsid w:val="00C64672"/>
    <w:rsid w:val="00C67C37"/>
    <w:rsid w:val="00C70697"/>
    <w:rsid w:val="00C72093"/>
    <w:rsid w:val="00C72EF4"/>
    <w:rsid w:val="00C744FE"/>
    <w:rsid w:val="00C74E23"/>
    <w:rsid w:val="00C75D2F"/>
    <w:rsid w:val="00C767BE"/>
    <w:rsid w:val="00C76E3C"/>
    <w:rsid w:val="00C81568"/>
    <w:rsid w:val="00C9027A"/>
    <w:rsid w:val="00C9068E"/>
    <w:rsid w:val="00C93814"/>
    <w:rsid w:val="00C93C4B"/>
    <w:rsid w:val="00C944AB"/>
    <w:rsid w:val="00C95B40"/>
    <w:rsid w:val="00CA0BBD"/>
    <w:rsid w:val="00CA1ED8"/>
    <w:rsid w:val="00CA6480"/>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16FBF"/>
    <w:rsid w:val="00D236DB"/>
    <w:rsid w:val="00D239A7"/>
    <w:rsid w:val="00D23F47"/>
    <w:rsid w:val="00D30191"/>
    <w:rsid w:val="00D31620"/>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87539"/>
    <w:rsid w:val="00D9196D"/>
    <w:rsid w:val="00D92982"/>
    <w:rsid w:val="00DA0D4D"/>
    <w:rsid w:val="00DA1E39"/>
    <w:rsid w:val="00DA305E"/>
    <w:rsid w:val="00DA3366"/>
    <w:rsid w:val="00DA4056"/>
    <w:rsid w:val="00DA5417"/>
    <w:rsid w:val="00DA56E8"/>
    <w:rsid w:val="00DB0A9F"/>
    <w:rsid w:val="00DB377D"/>
    <w:rsid w:val="00DC2D36"/>
    <w:rsid w:val="00DC53EF"/>
    <w:rsid w:val="00DD52A2"/>
    <w:rsid w:val="00DE1E60"/>
    <w:rsid w:val="00DE5608"/>
    <w:rsid w:val="00DE58D0"/>
    <w:rsid w:val="00DE5BFF"/>
    <w:rsid w:val="00DE5D65"/>
    <w:rsid w:val="00DE654F"/>
    <w:rsid w:val="00DE7279"/>
    <w:rsid w:val="00DF0B6E"/>
    <w:rsid w:val="00DF15E0"/>
    <w:rsid w:val="00DF2451"/>
    <w:rsid w:val="00DF37A0"/>
    <w:rsid w:val="00E011B9"/>
    <w:rsid w:val="00E0657E"/>
    <w:rsid w:val="00E110E7"/>
    <w:rsid w:val="00E11B20"/>
    <w:rsid w:val="00E17FA2"/>
    <w:rsid w:val="00E17FFB"/>
    <w:rsid w:val="00E22330"/>
    <w:rsid w:val="00E306BC"/>
    <w:rsid w:val="00E30B5A"/>
    <w:rsid w:val="00E3123D"/>
    <w:rsid w:val="00E31461"/>
    <w:rsid w:val="00E31D43"/>
    <w:rsid w:val="00E32608"/>
    <w:rsid w:val="00E34188"/>
    <w:rsid w:val="00E34B6E"/>
    <w:rsid w:val="00E35318"/>
    <w:rsid w:val="00E35559"/>
    <w:rsid w:val="00E366A8"/>
    <w:rsid w:val="00E3723A"/>
    <w:rsid w:val="00E37860"/>
    <w:rsid w:val="00E446F1"/>
    <w:rsid w:val="00E44D45"/>
    <w:rsid w:val="00E45B2F"/>
    <w:rsid w:val="00E46886"/>
    <w:rsid w:val="00E47AEF"/>
    <w:rsid w:val="00E52B50"/>
    <w:rsid w:val="00E53B75"/>
    <w:rsid w:val="00E54E3B"/>
    <w:rsid w:val="00E567F3"/>
    <w:rsid w:val="00E57565"/>
    <w:rsid w:val="00E62C45"/>
    <w:rsid w:val="00E63838"/>
    <w:rsid w:val="00E64434"/>
    <w:rsid w:val="00E67C51"/>
    <w:rsid w:val="00E72EFC"/>
    <w:rsid w:val="00E758EC"/>
    <w:rsid w:val="00E764B3"/>
    <w:rsid w:val="00E8234C"/>
    <w:rsid w:val="00E824B9"/>
    <w:rsid w:val="00E83AA9"/>
    <w:rsid w:val="00E85928"/>
    <w:rsid w:val="00E87822"/>
    <w:rsid w:val="00E90395"/>
    <w:rsid w:val="00E90815"/>
    <w:rsid w:val="00E90E49"/>
    <w:rsid w:val="00E917F9"/>
    <w:rsid w:val="00E9291C"/>
    <w:rsid w:val="00E93FFE"/>
    <w:rsid w:val="00E94F8A"/>
    <w:rsid w:val="00EA0C7B"/>
    <w:rsid w:val="00EA7A41"/>
    <w:rsid w:val="00EB077B"/>
    <w:rsid w:val="00EB4EA2"/>
    <w:rsid w:val="00EB7550"/>
    <w:rsid w:val="00EC24D5"/>
    <w:rsid w:val="00EC27C6"/>
    <w:rsid w:val="00EC4207"/>
    <w:rsid w:val="00EC5653"/>
    <w:rsid w:val="00EC71CE"/>
    <w:rsid w:val="00ED1006"/>
    <w:rsid w:val="00EE41E5"/>
    <w:rsid w:val="00EE4694"/>
    <w:rsid w:val="00EF18FE"/>
    <w:rsid w:val="00EF3931"/>
    <w:rsid w:val="00EF5787"/>
    <w:rsid w:val="00EF60D0"/>
    <w:rsid w:val="00F031D6"/>
    <w:rsid w:val="00F0528D"/>
    <w:rsid w:val="00F06C67"/>
    <w:rsid w:val="00F06DFD"/>
    <w:rsid w:val="00F071D1"/>
    <w:rsid w:val="00F07533"/>
    <w:rsid w:val="00F10629"/>
    <w:rsid w:val="00F15FA5"/>
    <w:rsid w:val="00F207D8"/>
    <w:rsid w:val="00F209B7"/>
    <w:rsid w:val="00F2376F"/>
    <w:rsid w:val="00F243D8"/>
    <w:rsid w:val="00F30828"/>
    <w:rsid w:val="00F313D6"/>
    <w:rsid w:val="00F353ED"/>
    <w:rsid w:val="00F36985"/>
    <w:rsid w:val="00F40F0C"/>
    <w:rsid w:val="00F4766C"/>
    <w:rsid w:val="00F5060E"/>
    <w:rsid w:val="00F507D1"/>
    <w:rsid w:val="00F519CE"/>
    <w:rsid w:val="00F51ADA"/>
    <w:rsid w:val="00F60203"/>
    <w:rsid w:val="00F607C5"/>
    <w:rsid w:val="00F60DEA"/>
    <w:rsid w:val="00F6168E"/>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7838"/>
    <w:rsid w:val="00FA2BB3"/>
    <w:rsid w:val="00FB4C80"/>
    <w:rsid w:val="00FB6A6A"/>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106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7C10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106E"/>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9"/>
      </w:numPr>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45903207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BB61B-96B2-448A-BC5D-0289444B5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2019-02-16T03:27:00Z</dcterms:created>
  <dcterms:modified xsi:type="dcterms:W3CDTF">2019-02-16T03:27:00Z</dcterms:modified>
  <cp:category/>
</cp:coreProperties>
</file>